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6A454" w14:textId="77777777" w:rsidR="00C44741" w:rsidRDefault="00404879">
      <w:pPr>
        <w:spacing w:after="0"/>
        <w:jc w:val="both"/>
        <w:rPr>
          <w:rFonts w:ascii="Arial" w:hAnsi="Arial" w:cs="Arial"/>
          <w:sz w:val="24"/>
          <w:szCs w:val="24"/>
        </w:rPr>
      </w:pPr>
      <w:bookmarkStart w:id="0" w:name="_GoBack"/>
      <w:bookmarkEnd w:id="0"/>
      <w:r>
        <w:rPr>
          <w:rFonts w:ascii="Arial" w:hAnsi="Arial" w:cs="Arial"/>
          <w:sz w:val="24"/>
          <w:szCs w:val="24"/>
        </w:rPr>
        <w:t xml:space="preserve">CIENCIAS SOCIALES GRADOS SEXTOS IE MRA. SEDE PUERTAS SOL IV-V. TARDE. EDUC. ALEXANDER CORREA DARAVIÑA. SEMANA DEL 16-20 MAR 2020. En este sitio encontraras todas las actividades para realizar en el tiempo de receso por el </w:t>
      </w:r>
      <w:r>
        <w:rPr>
          <w:rFonts w:ascii="Arial" w:hAnsi="Arial" w:cs="Arial"/>
          <w:sz w:val="24"/>
          <w:szCs w:val="24"/>
        </w:rPr>
        <w:t xml:space="preserve">COVID-19. </w:t>
      </w:r>
      <w:proofErr w:type="spellStart"/>
      <w:r>
        <w:rPr>
          <w:rFonts w:ascii="Arial" w:hAnsi="Arial" w:cs="Arial"/>
          <w:sz w:val="24"/>
          <w:szCs w:val="24"/>
        </w:rPr>
        <w:t>Educ</w:t>
      </w:r>
      <w:proofErr w:type="spellEnd"/>
      <w:r>
        <w:rPr>
          <w:rFonts w:ascii="Arial" w:hAnsi="Arial" w:cs="Arial"/>
          <w:sz w:val="24"/>
          <w:szCs w:val="24"/>
        </w:rPr>
        <w:t>. Alexander Correa Daraviña. Una persona que nunca cometió un error, nunca intento algo nuevo. Albert E. TODAS LAS ACTIVIDADES EXPUESTA EN ESTE SITIO DEBEN ESTAR CONSIGNADAS POR ESCRITO EN EL CUADERNO DE CIENCIAS SOCIALES.</w:t>
      </w:r>
    </w:p>
    <w:p w14:paraId="57DB1716" w14:textId="77777777" w:rsidR="00C44741" w:rsidRDefault="00C44741">
      <w:pPr>
        <w:spacing w:after="0"/>
        <w:jc w:val="both"/>
        <w:rPr>
          <w:rFonts w:ascii="Arial" w:hAnsi="Arial" w:cs="Arial"/>
          <w:sz w:val="24"/>
          <w:szCs w:val="24"/>
        </w:rPr>
      </w:pPr>
    </w:p>
    <w:p w14:paraId="0B118867" w14:textId="77777777" w:rsidR="00C44741" w:rsidRDefault="00404879">
      <w:pPr>
        <w:spacing w:after="0"/>
        <w:jc w:val="both"/>
        <w:rPr>
          <w:rFonts w:ascii="Arial" w:hAnsi="Arial" w:cs="Arial"/>
          <w:sz w:val="24"/>
          <w:szCs w:val="24"/>
        </w:rPr>
      </w:pPr>
      <w:r>
        <w:rPr>
          <w:rFonts w:ascii="Arial" w:hAnsi="Arial" w:cs="Arial"/>
          <w:sz w:val="24"/>
          <w:szCs w:val="24"/>
        </w:rPr>
        <w:t xml:space="preserve">Lectura: Ciencias </w:t>
      </w:r>
      <w:r>
        <w:rPr>
          <w:rFonts w:ascii="Arial" w:hAnsi="Arial" w:cs="Arial"/>
          <w:sz w:val="24"/>
          <w:szCs w:val="24"/>
        </w:rPr>
        <w:t>Auxiliares de la Geografía.</w:t>
      </w:r>
    </w:p>
    <w:p w14:paraId="3AAA8FFD" w14:textId="77777777" w:rsidR="00C44741" w:rsidRDefault="00404879">
      <w:pPr>
        <w:spacing w:after="0"/>
        <w:jc w:val="both"/>
        <w:rPr>
          <w:rFonts w:ascii="Arial" w:hAnsi="Arial" w:cs="Arial"/>
          <w:sz w:val="24"/>
          <w:szCs w:val="24"/>
        </w:rPr>
      </w:pPr>
      <w:r>
        <w:rPr>
          <w:rFonts w:ascii="Arial" w:hAnsi="Arial" w:cs="Arial"/>
          <w:sz w:val="24"/>
          <w:szCs w:val="24"/>
        </w:rPr>
        <w:t xml:space="preserve">De la siguiente lectura haz un resumen y elige cual ciencia auxiliar más te atrae, explica porque, además realiza un mapa conceptual del contenido del texto. </w:t>
      </w:r>
    </w:p>
    <w:p w14:paraId="3C62BC12" w14:textId="77777777" w:rsidR="00C44741" w:rsidRDefault="00C44741">
      <w:pPr>
        <w:spacing w:after="0"/>
        <w:jc w:val="both"/>
        <w:rPr>
          <w:rFonts w:ascii="Arial" w:hAnsi="Arial" w:cs="Arial"/>
          <w:sz w:val="24"/>
          <w:szCs w:val="24"/>
        </w:rPr>
      </w:pPr>
    </w:p>
    <w:p w14:paraId="32D5CC3E" w14:textId="77777777" w:rsidR="00C44741" w:rsidRDefault="00404879">
      <w:pPr>
        <w:spacing w:after="0"/>
        <w:jc w:val="both"/>
        <w:rPr>
          <w:rFonts w:ascii="Arial" w:hAnsi="Arial" w:cs="Arial"/>
          <w:b/>
          <w:bCs/>
          <w:sz w:val="24"/>
          <w:szCs w:val="24"/>
        </w:rPr>
      </w:pPr>
      <w:r>
        <w:rPr>
          <w:rFonts w:ascii="Arial" w:hAnsi="Arial" w:cs="Arial"/>
          <w:b/>
          <w:bCs/>
          <w:sz w:val="24"/>
          <w:szCs w:val="24"/>
        </w:rPr>
        <w:t>¿Qué son las ciencias auxiliares?</w:t>
      </w:r>
    </w:p>
    <w:p w14:paraId="4F0927DC" w14:textId="77777777" w:rsidR="00C44741" w:rsidRDefault="00C44741">
      <w:pPr>
        <w:spacing w:after="0"/>
        <w:jc w:val="both"/>
        <w:rPr>
          <w:rFonts w:ascii="Arial" w:hAnsi="Arial" w:cs="Arial"/>
          <w:sz w:val="24"/>
          <w:szCs w:val="24"/>
        </w:rPr>
      </w:pPr>
    </w:p>
    <w:p w14:paraId="2D4B0BBF" w14:textId="77777777" w:rsidR="00C44741" w:rsidRDefault="00404879">
      <w:pPr>
        <w:spacing w:after="0"/>
        <w:jc w:val="both"/>
        <w:rPr>
          <w:rFonts w:ascii="Arial" w:hAnsi="Arial" w:cs="Arial"/>
          <w:sz w:val="24"/>
          <w:szCs w:val="24"/>
        </w:rPr>
      </w:pPr>
      <w:r>
        <w:rPr>
          <w:rFonts w:ascii="Arial" w:hAnsi="Arial" w:cs="Arial"/>
          <w:sz w:val="24"/>
          <w:szCs w:val="24"/>
        </w:rPr>
        <w:t>Se entiende como ciencias auxilia</w:t>
      </w:r>
      <w:r>
        <w:rPr>
          <w:rFonts w:ascii="Arial" w:hAnsi="Arial" w:cs="Arial"/>
          <w:sz w:val="24"/>
          <w:szCs w:val="24"/>
        </w:rPr>
        <w:t>res o disciplinas auxiliares a aquellas que, sin avocarse del todo a un área de estudio específica, se vinculan con ella y le prestan auxilio, ya que sus posibles aplicaciones contribuyen con el desarrollo de dicha área de estudio. Estas disciplinas auxili</w:t>
      </w:r>
      <w:r>
        <w:rPr>
          <w:rFonts w:ascii="Arial" w:hAnsi="Arial" w:cs="Arial"/>
          <w:sz w:val="24"/>
          <w:szCs w:val="24"/>
        </w:rPr>
        <w:t xml:space="preserve">ares pueden provenir de campos enteramente distintos, como en el caso de otras ciencias, o pueden ser disciplinas cuyo objetivo específico forma parte del rango de intereses abordados por la ciencia a la que sirve de auxiliar. La diferencia está en el que </w:t>
      </w:r>
      <w:r>
        <w:rPr>
          <w:rFonts w:ascii="Arial" w:hAnsi="Arial" w:cs="Arial"/>
          <w:sz w:val="24"/>
          <w:szCs w:val="24"/>
        </w:rPr>
        <w:t>en el primer caso se produce una colaboración entre ciencias, mientras que en el segundo se trata de disciplinas creadas para explorar sectores específicos del campo de estudios de una ciencia determinada, haciendo las veces de sub disciplinas.</w:t>
      </w:r>
    </w:p>
    <w:p w14:paraId="330E7CA6" w14:textId="77777777" w:rsidR="00C44741" w:rsidRDefault="00C44741">
      <w:pPr>
        <w:spacing w:after="0"/>
        <w:jc w:val="both"/>
        <w:rPr>
          <w:rFonts w:ascii="Arial" w:hAnsi="Arial" w:cs="Arial"/>
          <w:sz w:val="24"/>
          <w:szCs w:val="24"/>
        </w:rPr>
      </w:pPr>
    </w:p>
    <w:p w14:paraId="4DD0B31D" w14:textId="77777777" w:rsidR="00C44741" w:rsidRDefault="00404879">
      <w:pPr>
        <w:spacing w:after="0"/>
        <w:jc w:val="both"/>
        <w:rPr>
          <w:rFonts w:ascii="Arial" w:hAnsi="Arial" w:cs="Arial"/>
          <w:b/>
          <w:bCs/>
          <w:sz w:val="24"/>
          <w:szCs w:val="24"/>
        </w:rPr>
      </w:pPr>
      <w:r>
        <w:rPr>
          <w:rFonts w:ascii="Arial" w:hAnsi="Arial" w:cs="Arial"/>
          <w:b/>
          <w:bCs/>
          <w:sz w:val="24"/>
          <w:szCs w:val="24"/>
        </w:rPr>
        <w:t>Ciencias a</w:t>
      </w:r>
      <w:r>
        <w:rPr>
          <w:rFonts w:ascii="Arial" w:hAnsi="Arial" w:cs="Arial"/>
          <w:b/>
          <w:bCs/>
          <w:sz w:val="24"/>
          <w:szCs w:val="24"/>
        </w:rPr>
        <w:t>uxiliares de las Ciencias Sociales</w:t>
      </w:r>
    </w:p>
    <w:p w14:paraId="5A742BF6" w14:textId="77777777" w:rsidR="00C44741" w:rsidRDefault="00C44741">
      <w:pPr>
        <w:spacing w:after="0"/>
        <w:jc w:val="both"/>
        <w:rPr>
          <w:rFonts w:ascii="Arial" w:hAnsi="Arial" w:cs="Arial"/>
          <w:sz w:val="24"/>
          <w:szCs w:val="24"/>
        </w:rPr>
      </w:pPr>
    </w:p>
    <w:p w14:paraId="35C760B2" w14:textId="77777777" w:rsidR="00C44741" w:rsidRDefault="00404879">
      <w:pPr>
        <w:spacing w:after="0"/>
        <w:jc w:val="both"/>
        <w:rPr>
          <w:rFonts w:ascii="Arial" w:hAnsi="Arial" w:cs="Arial"/>
          <w:sz w:val="24"/>
          <w:szCs w:val="24"/>
        </w:rPr>
      </w:pPr>
      <w:r>
        <w:rPr>
          <w:rFonts w:ascii="Arial" w:hAnsi="Arial" w:cs="Arial"/>
          <w:sz w:val="24"/>
          <w:szCs w:val="24"/>
        </w:rPr>
        <w:t>Dado que las ciencias sociales no son ciencias exactas, sino que abordan sus objetos de estudio desde una perspectiva interpretativa, a menudo echan mano a disciplinas y aplicaciones provenientes de otros campos de estud</w:t>
      </w:r>
      <w:r>
        <w:rPr>
          <w:rFonts w:ascii="Arial" w:hAnsi="Arial" w:cs="Arial"/>
          <w:sz w:val="24"/>
          <w:szCs w:val="24"/>
        </w:rPr>
        <w:t>io que les permiten abordar el propio desde perspectivas diversas o con mayor exactitud y rigurosidad. La transdisciplinariedad no es rara en este tipo de ciencias. En ese sentido, muchas de ellas toman herramientas conceptuales en préstamo sin que ello si</w:t>
      </w:r>
      <w:r>
        <w:rPr>
          <w:rFonts w:ascii="Arial" w:hAnsi="Arial" w:cs="Arial"/>
          <w:sz w:val="24"/>
          <w:szCs w:val="24"/>
        </w:rPr>
        <w:t>gnifique iniciar una nueva disciplina mixta, aunque tampoco es raro que ello les permita emprender un número importante de ramas o sub disciplinas, como es el caso de la Historia, cuyo enfoque en disciplinas de otra índole como las humanidades, o incluso c</w:t>
      </w:r>
      <w:r>
        <w:rPr>
          <w:rFonts w:ascii="Arial" w:hAnsi="Arial" w:cs="Arial"/>
          <w:sz w:val="24"/>
          <w:szCs w:val="24"/>
        </w:rPr>
        <w:t>omo otras ciencias sociales hermanas, arroja las diversas Historias del Arte, del Derecho, etc.</w:t>
      </w:r>
    </w:p>
    <w:p w14:paraId="3CD56ED2" w14:textId="77777777" w:rsidR="00C44741" w:rsidRDefault="00C44741">
      <w:pPr>
        <w:spacing w:after="0"/>
        <w:jc w:val="both"/>
        <w:rPr>
          <w:rFonts w:ascii="Arial" w:hAnsi="Arial" w:cs="Arial"/>
          <w:sz w:val="24"/>
          <w:szCs w:val="24"/>
        </w:rPr>
      </w:pPr>
    </w:p>
    <w:p w14:paraId="6309462E" w14:textId="77777777" w:rsidR="00C44741" w:rsidRDefault="00404879">
      <w:pPr>
        <w:spacing w:after="0"/>
        <w:jc w:val="both"/>
        <w:rPr>
          <w:rFonts w:ascii="Arial" w:hAnsi="Arial" w:cs="Arial"/>
          <w:sz w:val="24"/>
          <w:szCs w:val="24"/>
        </w:rPr>
      </w:pPr>
      <w:r>
        <w:rPr>
          <w:rFonts w:ascii="Arial" w:hAnsi="Arial" w:cs="Arial"/>
          <w:sz w:val="24"/>
          <w:szCs w:val="24"/>
        </w:rPr>
        <w:t>¿Cuáles son las ciencias sociales?</w:t>
      </w:r>
    </w:p>
    <w:p w14:paraId="75D62F05" w14:textId="77777777" w:rsidR="00C44741" w:rsidRDefault="00C44741">
      <w:pPr>
        <w:spacing w:after="0"/>
        <w:jc w:val="both"/>
        <w:rPr>
          <w:rFonts w:ascii="Arial" w:hAnsi="Arial" w:cs="Arial"/>
          <w:sz w:val="24"/>
          <w:szCs w:val="24"/>
        </w:rPr>
      </w:pPr>
    </w:p>
    <w:p w14:paraId="34D6CAA1" w14:textId="77777777" w:rsidR="00C44741" w:rsidRDefault="00404879">
      <w:pPr>
        <w:spacing w:after="0"/>
        <w:jc w:val="both"/>
        <w:rPr>
          <w:rFonts w:ascii="Arial" w:hAnsi="Arial" w:cs="Arial"/>
          <w:sz w:val="24"/>
          <w:szCs w:val="24"/>
        </w:rPr>
      </w:pPr>
      <w:r>
        <w:rPr>
          <w:rFonts w:ascii="Arial" w:hAnsi="Arial" w:cs="Arial"/>
          <w:sz w:val="24"/>
          <w:szCs w:val="24"/>
        </w:rPr>
        <w:t xml:space="preserve">Se considera tradicionalmente a las siguientes como las ciencias sociales: Ciencias políticas, Antropología, </w:t>
      </w:r>
      <w:r>
        <w:rPr>
          <w:rFonts w:ascii="Arial" w:hAnsi="Arial" w:cs="Arial"/>
          <w:sz w:val="24"/>
          <w:szCs w:val="24"/>
        </w:rPr>
        <w:t>Biblioteconomía, Derecho, Economía, Relaciones Internacionales, Etnografía, Etnología, Sociología, Criminología, Politología, Lingüística, Psicología, Educación, Arqueología, Demografía, Historia, Ecología humana y Geografía.  El conjunto de las denominada</w:t>
      </w:r>
      <w:r>
        <w:rPr>
          <w:rFonts w:ascii="Arial" w:hAnsi="Arial" w:cs="Arial"/>
          <w:sz w:val="24"/>
          <w:szCs w:val="24"/>
        </w:rPr>
        <w:t xml:space="preserve">s Ciencias Sociales lo constituye una serie de disciplinas que emprenden, desde una perspectiva científica o lo más científica posible, el estudio de los grupos humanos y de sus relaciones materiales e inmateriales en sociedad. </w:t>
      </w:r>
    </w:p>
    <w:p w14:paraId="2F28470D" w14:textId="77777777" w:rsidR="00C44741" w:rsidRDefault="00404879">
      <w:pPr>
        <w:spacing w:after="0"/>
        <w:jc w:val="both"/>
        <w:rPr>
          <w:rFonts w:ascii="Arial" w:hAnsi="Arial" w:cs="Arial"/>
          <w:sz w:val="24"/>
          <w:szCs w:val="24"/>
        </w:rPr>
      </w:pPr>
      <w:r>
        <w:rPr>
          <w:rFonts w:ascii="Arial" w:hAnsi="Arial" w:cs="Arial"/>
          <w:sz w:val="24"/>
          <w:szCs w:val="24"/>
        </w:rPr>
        <w:t>Su objetivo es descubrir la</w:t>
      </w:r>
      <w:r>
        <w:rPr>
          <w:rFonts w:ascii="Arial" w:hAnsi="Arial" w:cs="Arial"/>
          <w:sz w:val="24"/>
          <w:szCs w:val="24"/>
        </w:rPr>
        <w:t xml:space="preserve">s leyes sociales inherentes a las distintas instituciones y organizaciones humanas, a partir del conocimiento de la conducta individual y </w:t>
      </w:r>
      <w:r>
        <w:rPr>
          <w:rFonts w:ascii="Arial" w:hAnsi="Arial" w:cs="Arial"/>
          <w:sz w:val="24"/>
          <w:szCs w:val="24"/>
        </w:rPr>
        <w:lastRenderedPageBreak/>
        <w:t>colectiva. Dados sus problemas metodológicos singulares, a este conjunto de estudios se los distingue, en el ordenamie</w:t>
      </w:r>
      <w:r>
        <w:rPr>
          <w:rFonts w:ascii="Arial" w:hAnsi="Arial" w:cs="Arial"/>
          <w:sz w:val="24"/>
          <w:szCs w:val="24"/>
        </w:rPr>
        <w:t>nto de los campos del saber, de las ciencias formales o naturales, encargadas del estudio de las leyes que rigen la naturaleza (como pueden ser las matemáticas, la física, la química, etc.) a través de una metodología inductiva o deductiva. Si bien aspiran</w:t>
      </w:r>
      <w:r>
        <w:rPr>
          <w:rFonts w:ascii="Arial" w:hAnsi="Arial" w:cs="Arial"/>
          <w:sz w:val="24"/>
          <w:szCs w:val="24"/>
        </w:rPr>
        <w:t xml:space="preserve"> al estatus de ciencias plenas, las Ciencias Sociales involucran razonamiento y discusión argumental, por lo que existe un prolongado debate en torno a cuáles son las Ciencias Sociales e inclusive qué es realmente una ciencia, o qué requerimientos debe ten</w:t>
      </w:r>
      <w:r>
        <w:rPr>
          <w:rFonts w:ascii="Arial" w:hAnsi="Arial" w:cs="Arial"/>
          <w:sz w:val="24"/>
          <w:szCs w:val="24"/>
        </w:rPr>
        <w:t>er un campo del saber para ser considerado como tal. Lo cierto es que el estudio de la conducta humana no se ajusta a la metodología y los cánones de medición de las Ciencias Naturales y exigen su propio sistema de evaluación y comprensión.</w:t>
      </w:r>
    </w:p>
    <w:p w14:paraId="373A78EB" w14:textId="77777777" w:rsidR="00C44741" w:rsidRDefault="00C44741">
      <w:pPr>
        <w:spacing w:after="0"/>
        <w:jc w:val="both"/>
        <w:rPr>
          <w:rFonts w:ascii="Arial" w:hAnsi="Arial" w:cs="Arial"/>
          <w:sz w:val="24"/>
          <w:szCs w:val="24"/>
        </w:rPr>
      </w:pPr>
    </w:p>
    <w:p w14:paraId="593D95E1" w14:textId="77777777" w:rsidR="00C44741" w:rsidRDefault="00404879">
      <w:pPr>
        <w:spacing w:after="0"/>
        <w:jc w:val="both"/>
        <w:rPr>
          <w:rFonts w:ascii="Arial" w:hAnsi="Arial" w:cs="Arial"/>
          <w:b/>
          <w:bCs/>
          <w:sz w:val="24"/>
          <w:szCs w:val="24"/>
        </w:rPr>
      </w:pPr>
      <w:r>
        <w:rPr>
          <w:rFonts w:ascii="Arial" w:hAnsi="Arial" w:cs="Arial"/>
          <w:b/>
          <w:bCs/>
          <w:sz w:val="24"/>
          <w:szCs w:val="24"/>
        </w:rPr>
        <w:t>Tipos de Cienc</w:t>
      </w:r>
      <w:r>
        <w:rPr>
          <w:rFonts w:ascii="Arial" w:hAnsi="Arial" w:cs="Arial"/>
          <w:b/>
          <w:bCs/>
          <w:sz w:val="24"/>
          <w:szCs w:val="24"/>
        </w:rPr>
        <w:t>ias Sociales</w:t>
      </w:r>
    </w:p>
    <w:p w14:paraId="2AABAFA8" w14:textId="77777777" w:rsidR="00C44741" w:rsidRDefault="00C44741">
      <w:pPr>
        <w:spacing w:after="0"/>
        <w:jc w:val="both"/>
        <w:rPr>
          <w:rFonts w:ascii="Arial" w:hAnsi="Arial" w:cs="Arial"/>
          <w:sz w:val="24"/>
          <w:szCs w:val="24"/>
        </w:rPr>
      </w:pPr>
    </w:p>
    <w:p w14:paraId="177E8E7C" w14:textId="77777777" w:rsidR="00C44741" w:rsidRDefault="00404879">
      <w:pPr>
        <w:spacing w:after="0"/>
        <w:jc w:val="both"/>
        <w:rPr>
          <w:rFonts w:ascii="Arial" w:hAnsi="Arial" w:cs="Arial"/>
          <w:sz w:val="24"/>
          <w:szCs w:val="24"/>
        </w:rPr>
      </w:pPr>
      <w:r>
        <w:rPr>
          <w:rFonts w:ascii="Arial" w:hAnsi="Arial" w:cs="Arial"/>
          <w:sz w:val="24"/>
          <w:szCs w:val="24"/>
        </w:rPr>
        <w:t>A grandes rasgos, las Ciencias Sociales pueden clasificarse de acuerdo al área de su interés, a saber:</w:t>
      </w:r>
    </w:p>
    <w:p w14:paraId="6D2CE557" w14:textId="77777777" w:rsidR="00C44741" w:rsidRDefault="00C44741">
      <w:pPr>
        <w:spacing w:after="0"/>
        <w:jc w:val="both"/>
        <w:rPr>
          <w:rFonts w:ascii="Arial" w:hAnsi="Arial" w:cs="Arial"/>
          <w:sz w:val="24"/>
          <w:szCs w:val="24"/>
        </w:rPr>
      </w:pPr>
    </w:p>
    <w:p w14:paraId="6E672095" w14:textId="77777777" w:rsidR="00C44741" w:rsidRDefault="00404879">
      <w:pPr>
        <w:spacing w:after="0"/>
        <w:jc w:val="both"/>
        <w:rPr>
          <w:rFonts w:ascii="Arial" w:hAnsi="Arial" w:cs="Arial"/>
          <w:sz w:val="24"/>
          <w:szCs w:val="24"/>
        </w:rPr>
      </w:pPr>
      <w:r>
        <w:rPr>
          <w:rFonts w:ascii="Arial" w:hAnsi="Arial" w:cs="Arial"/>
          <w:sz w:val="24"/>
          <w:szCs w:val="24"/>
        </w:rPr>
        <w:t>Ciencias relacionadas con la interacción social. Cuya área de interés lo constituyen las relaciones que toman lugar dentro y entre las soc</w:t>
      </w:r>
      <w:r>
        <w:rPr>
          <w:rFonts w:ascii="Arial" w:hAnsi="Arial" w:cs="Arial"/>
          <w:sz w:val="24"/>
          <w:szCs w:val="24"/>
        </w:rPr>
        <w:t>iedades humanas. Ciencias relacionadas con el sistema cognitivo del hombre. Estudian los modos de comunicación, de aprendizaje, de formación social e individual del pensamiento. En algunos países se las considera parte del campo humanístico, más bien. Cien</w:t>
      </w:r>
      <w:r>
        <w:rPr>
          <w:rFonts w:ascii="Arial" w:hAnsi="Arial" w:cs="Arial"/>
          <w:sz w:val="24"/>
          <w:szCs w:val="24"/>
        </w:rPr>
        <w:t>cias relacionadas con la evolución de las sociedades. Buscan patrones y tendencias en la historia de las sociedades y llevan registro de los modos y tendencias de constitución de las mismas.</w:t>
      </w:r>
    </w:p>
    <w:p w14:paraId="0559D637" w14:textId="77777777" w:rsidR="00C44741" w:rsidRDefault="00C44741">
      <w:pPr>
        <w:spacing w:after="0"/>
        <w:jc w:val="both"/>
        <w:rPr>
          <w:rFonts w:ascii="Arial" w:hAnsi="Arial" w:cs="Arial"/>
          <w:b/>
          <w:bCs/>
          <w:sz w:val="24"/>
          <w:szCs w:val="24"/>
        </w:rPr>
      </w:pPr>
    </w:p>
    <w:p w14:paraId="627BA69D" w14:textId="77777777" w:rsidR="00C44741" w:rsidRDefault="00404879">
      <w:pPr>
        <w:spacing w:after="0"/>
        <w:jc w:val="both"/>
        <w:rPr>
          <w:rFonts w:ascii="Arial" w:hAnsi="Arial" w:cs="Arial"/>
          <w:b/>
          <w:bCs/>
          <w:sz w:val="24"/>
          <w:szCs w:val="24"/>
        </w:rPr>
      </w:pPr>
      <w:r>
        <w:rPr>
          <w:rFonts w:ascii="Arial" w:hAnsi="Arial" w:cs="Arial"/>
          <w:b/>
          <w:bCs/>
          <w:sz w:val="24"/>
          <w:szCs w:val="24"/>
        </w:rPr>
        <w:t>Ejemplos de Modelos de mapas mentales o conceptuales:</w:t>
      </w:r>
    </w:p>
    <w:p w14:paraId="3CB3BC70" w14:textId="77777777" w:rsidR="00C44741" w:rsidRDefault="00C44741">
      <w:pPr>
        <w:spacing w:after="0"/>
        <w:jc w:val="both"/>
        <w:rPr>
          <w:rFonts w:ascii="Arial" w:hAnsi="Arial" w:cs="Arial"/>
          <w:b/>
          <w:bCs/>
          <w:sz w:val="24"/>
          <w:szCs w:val="24"/>
        </w:rPr>
      </w:pPr>
    </w:p>
    <w:p w14:paraId="5650E1A3" w14:textId="77777777" w:rsidR="00C44741" w:rsidRDefault="00404879">
      <w:pPr>
        <w:spacing w:after="0"/>
        <w:jc w:val="both"/>
      </w:pPr>
      <w:r>
        <w:rPr>
          <w:noProof/>
        </w:rPr>
        <w:drawing>
          <wp:inline distT="0" distB="0" distL="0" distR="0" wp14:anchorId="65C761F7" wp14:editId="2D063924">
            <wp:extent cx="2364940" cy="2381920"/>
            <wp:effectExtent l="0" t="0" r="0" b="0"/>
            <wp:docPr id="3" name="Imagen 3" descr="Resultado de imagen de mapa conceptua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2364940" cy="2381920"/>
                    </a:xfrm>
                    <a:prstGeom prst="rect">
                      <a:avLst/>
                    </a:prstGeom>
                    <a:noFill/>
                    <a:ln>
                      <a:noFill/>
                      <a:prstDash/>
                    </a:ln>
                  </pic:spPr>
                </pic:pic>
              </a:graphicData>
            </a:graphic>
          </wp:inline>
        </w:drawing>
      </w:r>
      <w:r>
        <w:t xml:space="preserve"> </w:t>
      </w:r>
      <w:r>
        <w:rPr>
          <w:noProof/>
        </w:rPr>
        <w:drawing>
          <wp:inline distT="0" distB="0" distL="0" distR="0" wp14:anchorId="62CAEFF2" wp14:editId="1E63F6E6">
            <wp:extent cx="3175592" cy="2319988"/>
            <wp:effectExtent l="0" t="0" r="5758" b="4112"/>
            <wp:docPr id="4" name="Imagen 4" descr="Resultado de imagen de mapa conceptua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3175592" cy="2319988"/>
                    </a:xfrm>
                    <a:prstGeom prst="rect">
                      <a:avLst/>
                    </a:prstGeom>
                    <a:noFill/>
                    <a:ln>
                      <a:noFill/>
                      <a:prstDash/>
                    </a:ln>
                  </pic:spPr>
                </pic:pic>
              </a:graphicData>
            </a:graphic>
          </wp:inline>
        </w:drawing>
      </w:r>
    </w:p>
    <w:p w14:paraId="77ED18F5" w14:textId="77777777" w:rsidR="00C44741" w:rsidRDefault="00C44741">
      <w:pPr>
        <w:spacing w:after="0"/>
        <w:jc w:val="both"/>
        <w:rPr>
          <w:rFonts w:ascii="Arial" w:hAnsi="Arial" w:cs="Arial"/>
          <w:sz w:val="24"/>
          <w:szCs w:val="24"/>
        </w:rPr>
      </w:pPr>
    </w:p>
    <w:p w14:paraId="5DE35AAD" w14:textId="77777777" w:rsidR="00C44741" w:rsidRDefault="00C44741">
      <w:pPr>
        <w:spacing w:after="0"/>
        <w:jc w:val="both"/>
        <w:rPr>
          <w:rFonts w:ascii="Arial" w:hAnsi="Arial" w:cs="Arial"/>
          <w:sz w:val="24"/>
          <w:szCs w:val="24"/>
        </w:rPr>
      </w:pPr>
    </w:p>
    <w:p w14:paraId="761A796F" w14:textId="77777777" w:rsidR="00C44741" w:rsidRDefault="00C44741">
      <w:pPr>
        <w:spacing w:after="0"/>
        <w:jc w:val="both"/>
        <w:rPr>
          <w:rFonts w:ascii="Arial" w:hAnsi="Arial" w:cs="Arial"/>
          <w:sz w:val="24"/>
          <w:szCs w:val="24"/>
        </w:rPr>
      </w:pPr>
    </w:p>
    <w:p w14:paraId="70B18850" w14:textId="77777777" w:rsidR="00C44741" w:rsidRDefault="00C44741">
      <w:pPr>
        <w:spacing w:after="0"/>
        <w:jc w:val="both"/>
        <w:rPr>
          <w:rFonts w:ascii="Arial" w:hAnsi="Arial" w:cs="Arial"/>
          <w:sz w:val="24"/>
          <w:szCs w:val="24"/>
        </w:rPr>
      </w:pPr>
    </w:p>
    <w:sectPr w:rsidR="00C44741">
      <w:headerReference w:type="default" r:id="rId8"/>
      <w:pgSz w:w="12240" w:h="2016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C5BAF" w14:textId="77777777" w:rsidR="00404879" w:rsidRDefault="00404879">
      <w:pPr>
        <w:spacing w:after="0" w:line="240" w:lineRule="auto"/>
      </w:pPr>
      <w:r>
        <w:separator/>
      </w:r>
    </w:p>
  </w:endnote>
  <w:endnote w:type="continuationSeparator" w:id="0">
    <w:p w14:paraId="40750A3F" w14:textId="77777777" w:rsidR="00404879" w:rsidRDefault="00404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539D1" w14:textId="77777777" w:rsidR="00404879" w:rsidRDefault="00404879">
      <w:pPr>
        <w:spacing w:after="0" w:line="240" w:lineRule="auto"/>
      </w:pPr>
      <w:r>
        <w:rPr>
          <w:color w:val="000000"/>
        </w:rPr>
        <w:separator/>
      </w:r>
    </w:p>
  </w:footnote>
  <w:footnote w:type="continuationSeparator" w:id="0">
    <w:p w14:paraId="53236649" w14:textId="77777777" w:rsidR="00404879" w:rsidRDefault="00404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4BA0E" w14:textId="77777777" w:rsidR="004466C4" w:rsidRDefault="00404879">
    <w:pPr>
      <w:pStyle w:val="Encabezado"/>
    </w:pPr>
  </w:p>
  <w:tbl>
    <w:tblPr>
      <w:tblW w:w="8730" w:type="dxa"/>
      <w:tblCellMar>
        <w:left w:w="10" w:type="dxa"/>
        <w:right w:w="10" w:type="dxa"/>
      </w:tblCellMar>
      <w:tblLook w:val="04A0" w:firstRow="1" w:lastRow="0" w:firstColumn="1" w:lastColumn="0" w:noHBand="0" w:noVBand="1"/>
    </w:tblPr>
    <w:tblGrid>
      <w:gridCol w:w="1694"/>
      <w:gridCol w:w="3055"/>
      <w:gridCol w:w="1012"/>
      <w:gridCol w:w="1013"/>
      <w:gridCol w:w="1956"/>
    </w:tblGrid>
    <w:tr w:rsidR="004466C4" w14:paraId="4C92F840" w14:textId="77777777">
      <w:tblPrEx>
        <w:tblCellMar>
          <w:top w:w="0" w:type="dxa"/>
          <w:bottom w:w="0" w:type="dxa"/>
        </w:tblCellMar>
      </w:tblPrEx>
      <w:trPr>
        <w:trHeight w:val="715"/>
      </w:trPr>
      <w:tc>
        <w:tcPr>
          <w:tcW w:w="1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26C6C" w14:textId="77777777" w:rsidR="004466C4" w:rsidRDefault="00404879">
          <w:pPr>
            <w:spacing w:after="0" w:line="240" w:lineRule="auto"/>
            <w:jc w:val="center"/>
          </w:pPr>
          <w:r>
            <w:rPr>
              <w:noProof/>
              <w:lang w:val="es-419" w:eastAsia="es-419"/>
            </w:rPr>
            <w:drawing>
              <wp:inline distT="0" distB="0" distL="0" distR="0" wp14:anchorId="3E54BF93" wp14:editId="5446407E">
                <wp:extent cx="919493" cy="1212741"/>
                <wp:effectExtent l="0" t="0" r="0" b="6459"/>
                <wp:docPr id="1" name="Imagen 2" descr="Resultado de imagen de logo de MONSEÑOR RAMON ARCIL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19493" cy="1212741"/>
                        </a:xfrm>
                        <a:prstGeom prst="rect">
                          <a:avLst/>
                        </a:prstGeom>
                        <a:noFill/>
                        <a:ln>
                          <a:noFill/>
                          <a:prstDash/>
                        </a:ln>
                      </pic:spPr>
                    </pic:pic>
                  </a:graphicData>
                </a:graphic>
              </wp:inline>
            </w:drawing>
          </w:r>
        </w:p>
      </w:tc>
      <w:tc>
        <w:tcPr>
          <w:tcW w:w="30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6540F" w14:textId="77777777" w:rsidR="004466C4" w:rsidRDefault="00404879">
          <w:pPr>
            <w:spacing w:after="0" w:line="240" w:lineRule="auto"/>
            <w:jc w:val="center"/>
          </w:pPr>
          <w:r>
            <w:t>INSTITUCION EDUCATTIVA MONSEÑOR RAMON ARCILA.</w:t>
          </w:r>
        </w:p>
        <w:p w14:paraId="2C13A1C9" w14:textId="77777777" w:rsidR="004466C4" w:rsidRDefault="00404879">
          <w:pPr>
            <w:spacing w:after="0" w:line="240" w:lineRule="auto"/>
            <w:jc w:val="center"/>
          </w:pPr>
          <w:r>
            <w:t>SISTEMA GENERAL DE CALIDAD SGC</w:t>
          </w:r>
        </w:p>
        <w:p w14:paraId="083269CD" w14:textId="77777777" w:rsidR="004466C4" w:rsidRDefault="00404879">
          <w:pPr>
            <w:spacing w:after="0" w:line="240" w:lineRule="auto"/>
            <w:jc w:val="center"/>
          </w:pPr>
          <w:r>
            <w:t>FORMATO DE PLAN LECTOR</w:t>
          </w:r>
        </w:p>
      </w:tc>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17F6B" w14:textId="77777777" w:rsidR="004466C4" w:rsidRDefault="00404879">
          <w:pPr>
            <w:spacing w:after="0" w:line="240" w:lineRule="auto"/>
          </w:pP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1EA36" w14:textId="77777777" w:rsidR="004466C4" w:rsidRDefault="00404879">
          <w:pPr>
            <w:spacing w:after="0" w:line="240" w:lineRule="auto"/>
            <w:jc w:val="center"/>
          </w:pPr>
          <w:r>
            <w:rPr>
              <w:noProof/>
              <w:lang w:val="es-419" w:eastAsia="es-419"/>
            </w:rPr>
            <w:drawing>
              <wp:inline distT="0" distB="0" distL="0" distR="0" wp14:anchorId="262516AA" wp14:editId="77E33904">
                <wp:extent cx="1095378" cy="1304921"/>
                <wp:effectExtent l="0" t="0" r="9522" b="0"/>
                <wp:docPr id="2" name="Imagen 1" descr="Resultado de imagen de logo de santiago de cali .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095378" cy="1304921"/>
                        </a:xfrm>
                        <a:prstGeom prst="rect">
                          <a:avLst/>
                        </a:prstGeom>
                        <a:noFill/>
                        <a:ln>
                          <a:noFill/>
                          <a:prstDash/>
                        </a:ln>
                      </pic:spPr>
                    </pic:pic>
                  </a:graphicData>
                </a:graphic>
              </wp:inline>
            </w:drawing>
          </w:r>
        </w:p>
      </w:tc>
    </w:tr>
    <w:tr w:rsidR="004466C4" w14:paraId="08F4E88F" w14:textId="77777777">
      <w:tblPrEx>
        <w:tblCellMar>
          <w:top w:w="0" w:type="dxa"/>
          <w:bottom w:w="0" w:type="dxa"/>
        </w:tblCellMar>
      </w:tblPrEx>
      <w:trPr>
        <w:trHeight w:val="720"/>
      </w:trPr>
      <w:tc>
        <w:tcPr>
          <w:tcW w:w="1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A98E6" w14:textId="77777777" w:rsidR="004466C4" w:rsidRDefault="00404879">
          <w:pPr>
            <w:spacing w:after="0" w:line="240" w:lineRule="auto"/>
            <w:rPr>
              <w:lang w:val="es-419"/>
            </w:rPr>
          </w:pPr>
        </w:p>
      </w:tc>
      <w:tc>
        <w:tcPr>
          <w:tcW w:w="30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88DBD" w14:textId="77777777" w:rsidR="004466C4" w:rsidRDefault="00404879">
          <w:pPr>
            <w:spacing w:after="0" w:line="240" w:lineRule="auto"/>
          </w:pP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271DD" w14:textId="77777777" w:rsidR="004466C4" w:rsidRDefault="00404879">
          <w:pPr>
            <w:spacing w:after="0" w:line="240" w:lineRule="auto"/>
          </w:pPr>
          <w:r>
            <w:t>VERSION</w:t>
          </w:r>
        </w:p>
      </w:tc>
      <w:tc>
        <w:tcPr>
          <w:tcW w:w="1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6FBD6" w14:textId="77777777" w:rsidR="004466C4" w:rsidRDefault="00404879">
          <w:pPr>
            <w:spacing w:after="0" w:line="240" w:lineRule="auto"/>
          </w:pP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7FE55" w14:textId="77777777" w:rsidR="004466C4" w:rsidRDefault="00404879">
          <w:pPr>
            <w:spacing w:after="0" w:line="240" w:lineRule="auto"/>
            <w:jc w:val="center"/>
            <w:rPr>
              <w:lang w:val="es-419"/>
            </w:rPr>
          </w:pPr>
        </w:p>
      </w:tc>
    </w:tr>
    <w:tr w:rsidR="004466C4" w14:paraId="78255B6A" w14:textId="77777777">
      <w:tblPrEx>
        <w:tblCellMar>
          <w:top w:w="0" w:type="dxa"/>
          <w:bottom w:w="0" w:type="dxa"/>
        </w:tblCellMar>
      </w:tblPrEx>
      <w:trPr>
        <w:trHeight w:val="720"/>
      </w:trPr>
      <w:tc>
        <w:tcPr>
          <w:tcW w:w="1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A7C28" w14:textId="77777777" w:rsidR="004466C4" w:rsidRDefault="00404879">
          <w:pPr>
            <w:spacing w:after="0" w:line="240" w:lineRule="auto"/>
            <w:rPr>
              <w:lang w:val="es-419"/>
            </w:rPr>
          </w:pPr>
        </w:p>
      </w:tc>
      <w:tc>
        <w:tcPr>
          <w:tcW w:w="30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9EBEF" w14:textId="77777777" w:rsidR="004466C4" w:rsidRDefault="00404879">
          <w:pPr>
            <w:spacing w:after="0" w:line="240" w:lineRule="auto"/>
          </w:pP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D351F" w14:textId="77777777" w:rsidR="004466C4" w:rsidRDefault="00404879">
          <w:pPr>
            <w:spacing w:after="0" w:line="240" w:lineRule="auto"/>
          </w:pPr>
          <w:r>
            <w:t>FECHA</w:t>
          </w:r>
        </w:p>
      </w:tc>
      <w:tc>
        <w:tcPr>
          <w:tcW w:w="1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BC57F" w14:textId="77777777" w:rsidR="004466C4" w:rsidRDefault="00404879">
          <w:pPr>
            <w:spacing w:after="0" w:line="240" w:lineRule="auto"/>
          </w:pP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46DCE" w14:textId="77777777" w:rsidR="004466C4" w:rsidRDefault="00404879">
          <w:pPr>
            <w:spacing w:after="0" w:line="240" w:lineRule="auto"/>
            <w:rPr>
              <w:lang w:val="es-419"/>
            </w:rPr>
          </w:pPr>
        </w:p>
      </w:tc>
    </w:tr>
  </w:tbl>
  <w:p w14:paraId="4C30DAC8" w14:textId="77777777" w:rsidR="004466C4" w:rsidRDefault="00404879">
    <w:pPr>
      <w:pStyle w:val="Encabezado"/>
    </w:pPr>
  </w:p>
  <w:p w14:paraId="09460C71" w14:textId="77777777" w:rsidR="004466C4" w:rsidRDefault="0040487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44741"/>
    <w:rsid w:val="00404879"/>
    <w:rsid w:val="00926389"/>
    <w:rsid w:val="00C447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CE703"/>
  <w15:docId w15:val="{40B12B8D-FA8A-4917-BCEF-F22493A76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s-CO"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4075</Characters>
  <Application>Microsoft Office Word</Application>
  <DocSecurity>0</DocSecurity>
  <Lines>33</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CORREA DARAVIÑA</dc:creator>
  <dc:description/>
  <cp:lastModifiedBy>ALEXANDER CORREA DARAVIÑA</cp:lastModifiedBy>
  <cp:revision>2</cp:revision>
  <dcterms:created xsi:type="dcterms:W3CDTF">2020-03-17T23:50:00Z</dcterms:created>
  <dcterms:modified xsi:type="dcterms:W3CDTF">2020-03-17T23:50:00Z</dcterms:modified>
</cp:coreProperties>
</file>